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80" w:rsidRPr="00691CFF" w:rsidRDefault="00002338" w:rsidP="00002338">
      <w:pPr>
        <w:jc w:val="center"/>
        <w:rPr>
          <w:b/>
          <w:sz w:val="32"/>
          <w:szCs w:val="32"/>
        </w:rPr>
      </w:pPr>
      <w:r w:rsidRPr="00691CFF">
        <w:rPr>
          <w:b/>
          <w:sz w:val="32"/>
          <w:szCs w:val="32"/>
        </w:rPr>
        <w:t>Determining Irris Sche</w:t>
      </w:r>
      <w:r w:rsidR="00345647">
        <w:rPr>
          <w:b/>
          <w:sz w:val="32"/>
          <w:szCs w:val="32"/>
        </w:rPr>
        <w:t>duler soil horizon data</w:t>
      </w:r>
    </w:p>
    <w:p w:rsidR="00D976EF" w:rsidRPr="00D976EF" w:rsidRDefault="00D976EF" w:rsidP="001417CD">
      <w:pPr>
        <w:spacing w:after="100"/>
        <w:jc w:val="center"/>
      </w:pPr>
      <w:proofErr w:type="gramStart"/>
      <w:r w:rsidRPr="00D976EF">
        <w:t xml:space="preserve">Copyright </w:t>
      </w:r>
      <w:r w:rsidRPr="00D976EF">
        <w:sym w:font="Symbol" w:char="F0D3"/>
      </w:r>
      <w:r w:rsidRPr="00D976EF">
        <w:t xml:space="preserve"> 2015</w:t>
      </w:r>
      <w:r w:rsidR="008F32AB">
        <w:t>-2016</w:t>
      </w:r>
      <w:r w:rsidRPr="00D976EF">
        <w:t xml:space="preserve"> Purdue Research Foundation.</w:t>
      </w:r>
      <w:proofErr w:type="gramEnd"/>
    </w:p>
    <w:p w:rsidR="0092722E" w:rsidRDefault="00D976EF" w:rsidP="0092722E">
      <w:pPr>
        <w:jc w:val="center"/>
      </w:pPr>
      <w:r>
        <w:t xml:space="preserve">First revision </w:t>
      </w:r>
      <w:r w:rsidR="00FF3393">
        <w:t>June 8</w:t>
      </w:r>
      <w:r w:rsidR="0092722E">
        <w:t>, 2012</w:t>
      </w:r>
      <w:r w:rsidR="00E47B77">
        <w:t>;</w:t>
      </w:r>
      <w:r>
        <w:t xml:space="preserve"> last revised</w:t>
      </w:r>
      <w:r w:rsidR="004728CC">
        <w:t xml:space="preserve"> April 15, 2016</w:t>
      </w:r>
    </w:p>
    <w:p w:rsidR="00002338" w:rsidRDefault="00704426" w:rsidP="0092722E">
      <w:pPr>
        <w:spacing w:before="400"/>
      </w:pPr>
      <w:r>
        <w:t xml:space="preserve">(1) </w:t>
      </w:r>
      <w:r w:rsidR="00070E2F">
        <w:t>Data required by</w:t>
      </w:r>
      <w:r w:rsidR="0075397B">
        <w:t xml:space="preserve"> </w:t>
      </w:r>
      <w:r w:rsidR="003D0438">
        <w:t xml:space="preserve">nitrogen model for </w:t>
      </w:r>
      <w:r w:rsidR="0075397B">
        <w:t>each soil horizon</w:t>
      </w:r>
      <w:r w:rsidR="00452A1D">
        <w:t>. Note that for U.S. soils, Irris Scheduler can retrieve this data automatically</w:t>
      </w:r>
      <w:r w:rsidR="00C11E49">
        <w:t xml:space="preserve"> from the USDA-NRCS Soil Data Mart</w:t>
      </w:r>
      <w:r w:rsidR="00452A1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02338" w:rsidRPr="00D73F44" w:rsidTr="00002338">
        <w:tc>
          <w:tcPr>
            <w:tcW w:w="3192" w:type="dxa"/>
          </w:tcPr>
          <w:p w:rsidR="00002338" w:rsidRPr="00D73F44" w:rsidRDefault="00002338">
            <w:pPr>
              <w:rPr>
                <w:b/>
              </w:rPr>
            </w:pPr>
            <w:r w:rsidRPr="00D73F44">
              <w:rPr>
                <w:b/>
              </w:rPr>
              <w:t>Setting (column) name in .</w:t>
            </w:r>
            <w:proofErr w:type="spellStart"/>
            <w:r w:rsidRPr="00D73F44">
              <w:rPr>
                <w:b/>
              </w:rPr>
              <w:t>irr</w:t>
            </w:r>
            <w:proofErr w:type="spellEnd"/>
            <w:r w:rsidRPr="00D73F44">
              <w:rPr>
                <w:b/>
              </w:rPr>
              <w:t xml:space="preserve"> file</w:t>
            </w:r>
          </w:p>
        </w:tc>
        <w:tc>
          <w:tcPr>
            <w:tcW w:w="3192" w:type="dxa"/>
          </w:tcPr>
          <w:p w:rsidR="00002338" w:rsidRPr="00D73F44" w:rsidRDefault="00002338">
            <w:pPr>
              <w:rPr>
                <w:b/>
              </w:rPr>
            </w:pPr>
            <w:r w:rsidRPr="00D73F44">
              <w:rPr>
                <w:b/>
              </w:rPr>
              <w:t>Soil Data Mart column name</w:t>
            </w:r>
          </w:p>
        </w:tc>
        <w:tc>
          <w:tcPr>
            <w:tcW w:w="3192" w:type="dxa"/>
          </w:tcPr>
          <w:p w:rsidR="00002338" w:rsidRPr="00D73F44" w:rsidRDefault="00002338">
            <w:pPr>
              <w:rPr>
                <w:b/>
              </w:rPr>
            </w:pPr>
            <w:r w:rsidRPr="00D73F44">
              <w:rPr>
                <w:b/>
              </w:rPr>
              <w:t>Notes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r>
              <w:t>Depth</w:t>
            </w:r>
          </w:p>
        </w:tc>
        <w:tc>
          <w:tcPr>
            <w:tcW w:w="3192" w:type="dxa"/>
          </w:tcPr>
          <w:p w:rsidR="00002338" w:rsidRDefault="00D73F44">
            <w:proofErr w:type="spellStart"/>
            <w:r w:rsidRPr="00D73F44">
              <w:t>hzdepb_r</w:t>
            </w:r>
            <w:proofErr w:type="spellEnd"/>
          </w:p>
        </w:tc>
        <w:tc>
          <w:tcPr>
            <w:tcW w:w="3192" w:type="dxa"/>
          </w:tcPr>
          <w:p w:rsidR="00002338" w:rsidRDefault="00002338">
            <w:r>
              <w:t>In centimeters</w:t>
            </w:r>
            <w:r w:rsidR="00B655F3">
              <w:t>; need soil horizons to crop’s rooting depth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r>
              <w:t>Texture</w:t>
            </w:r>
          </w:p>
        </w:tc>
        <w:tc>
          <w:tcPr>
            <w:tcW w:w="3192" w:type="dxa"/>
          </w:tcPr>
          <w:p w:rsidR="00002338" w:rsidRDefault="00002338"/>
        </w:tc>
        <w:tc>
          <w:tcPr>
            <w:tcW w:w="3192" w:type="dxa"/>
          </w:tcPr>
          <w:p w:rsidR="00002338" w:rsidRDefault="00DF0BAB">
            <w:r>
              <w:t>Determined as described below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r>
              <w:t>AWC</w:t>
            </w:r>
          </w:p>
        </w:tc>
        <w:tc>
          <w:tcPr>
            <w:tcW w:w="3192" w:type="dxa"/>
          </w:tcPr>
          <w:p w:rsidR="00002338" w:rsidRDefault="00002338"/>
        </w:tc>
        <w:tc>
          <w:tcPr>
            <w:tcW w:w="3192" w:type="dxa"/>
          </w:tcPr>
          <w:p w:rsidR="00002338" w:rsidRDefault="00002338">
            <w:r>
              <w:t>In cm/cm</w:t>
            </w:r>
            <w:r w:rsidR="00496A51">
              <w:t>; determined as described below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proofErr w:type="spellStart"/>
            <w:r>
              <w:t>WiltingPoint</w:t>
            </w:r>
            <w:proofErr w:type="spellEnd"/>
          </w:p>
        </w:tc>
        <w:tc>
          <w:tcPr>
            <w:tcW w:w="3192" w:type="dxa"/>
          </w:tcPr>
          <w:p w:rsidR="00002338" w:rsidRDefault="00D73F44">
            <w:proofErr w:type="spellStart"/>
            <w:r w:rsidRPr="00D73F44">
              <w:t>wfifteenbar_r</w:t>
            </w:r>
            <w:proofErr w:type="spellEnd"/>
          </w:p>
        </w:tc>
        <w:tc>
          <w:tcPr>
            <w:tcW w:w="3192" w:type="dxa"/>
          </w:tcPr>
          <w:p w:rsidR="00002338" w:rsidRDefault="00002338">
            <w:r>
              <w:t>In cm/cm</w:t>
            </w:r>
            <w:r w:rsidR="00D73F44">
              <w:t xml:space="preserve"> (fraction, rather than %)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proofErr w:type="spellStart"/>
            <w:r>
              <w:t>BulkDensity</w:t>
            </w:r>
            <w:proofErr w:type="spellEnd"/>
          </w:p>
        </w:tc>
        <w:tc>
          <w:tcPr>
            <w:tcW w:w="3192" w:type="dxa"/>
          </w:tcPr>
          <w:p w:rsidR="00002338" w:rsidRDefault="001B56E5">
            <w:proofErr w:type="spellStart"/>
            <w:r w:rsidRPr="001B56E5">
              <w:t>dbthirdbar_r</w:t>
            </w:r>
            <w:proofErr w:type="spellEnd"/>
          </w:p>
        </w:tc>
        <w:tc>
          <w:tcPr>
            <w:tcW w:w="3192" w:type="dxa"/>
          </w:tcPr>
          <w:p w:rsidR="00002338" w:rsidRDefault="00002338">
            <w:r>
              <w:t xml:space="preserve">In </w:t>
            </w:r>
            <w:r w:rsidRPr="00002338">
              <w:t>gm/cm3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r>
              <w:t>OM</w:t>
            </w:r>
          </w:p>
        </w:tc>
        <w:tc>
          <w:tcPr>
            <w:tcW w:w="3192" w:type="dxa"/>
          </w:tcPr>
          <w:p w:rsidR="00002338" w:rsidRDefault="00A74BFC">
            <w:proofErr w:type="spellStart"/>
            <w:r w:rsidRPr="00A74BFC">
              <w:t>om_r</w:t>
            </w:r>
            <w:proofErr w:type="spellEnd"/>
          </w:p>
        </w:tc>
        <w:tc>
          <w:tcPr>
            <w:tcW w:w="3192" w:type="dxa"/>
          </w:tcPr>
          <w:p w:rsidR="00002338" w:rsidRDefault="00002338">
            <w:r>
              <w:t>In %</w:t>
            </w:r>
          </w:p>
        </w:tc>
      </w:tr>
      <w:tr w:rsidR="00002338" w:rsidTr="00002338">
        <w:tc>
          <w:tcPr>
            <w:tcW w:w="3192" w:type="dxa"/>
          </w:tcPr>
          <w:p w:rsidR="00002338" w:rsidRDefault="00002338">
            <w:r>
              <w:t>pH</w:t>
            </w:r>
          </w:p>
        </w:tc>
        <w:tc>
          <w:tcPr>
            <w:tcW w:w="3192" w:type="dxa"/>
          </w:tcPr>
          <w:p w:rsidR="00002338" w:rsidRDefault="00A74BFC">
            <w:r w:rsidRPr="00A74BFC">
              <w:t>ph1to1h2o_r</w:t>
            </w:r>
            <w:r w:rsidR="004728CC">
              <w:t xml:space="preserve"> (mineral soils); </w:t>
            </w:r>
            <w:r w:rsidR="004728CC" w:rsidRPr="004728CC">
              <w:t>ph01mcacl2_r</w:t>
            </w:r>
            <w:r w:rsidR="004728CC">
              <w:t xml:space="preserve"> (organic soils)</w:t>
            </w:r>
          </w:p>
        </w:tc>
        <w:tc>
          <w:tcPr>
            <w:tcW w:w="3192" w:type="dxa"/>
          </w:tcPr>
          <w:p w:rsidR="00002338" w:rsidRDefault="00002338"/>
        </w:tc>
      </w:tr>
      <w:tr w:rsidR="00082C59" w:rsidTr="00002338">
        <w:tc>
          <w:tcPr>
            <w:tcW w:w="3192" w:type="dxa"/>
          </w:tcPr>
          <w:p w:rsidR="00082C59" w:rsidRDefault="00082C59">
            <w:r>
              <w:t>CEC</w:t>
            </w:r>
          </w:p>
        </w:tc>
        <w:tc>
          <w:tcPr>
            <w:tcW w:w="3192" w:type="dxa"/>
          </w:tcPr>
          <w:p w:rsidR="00082C59" w:rsidRPr="00A74BFC" w:rsidRDefault="00082C59">
            <w:r>
              <w:t>cec7_r</w:t>
            </w:r>
          </w:p>
        </w:tc>
        <w:tc>
          <w:tcPr>
            <w:tcW w:w="3192" w:type="dxa"/>
          </w:tcPr>
          <w:p w:rsidR="00082C59" w:rsidRDefault="00992D50" w:rsidP="00BB66DA">
            <w:r>
              <w:t xml:space="preserve">In </w:t>
            </w:r>
            <w:proofErr w:type="spellStart"/>
            <w:r w:rsidR="00BB66DA">
              <w:t>cmol</w:t>
            </w:r>
            <w:proofErr w:type="spellEnd"/>
            <w:r w:rsidR="00BB66DA">
              <w:t xml:space="preserve">+/kg </w:t>
            </w:r>
            <w:r>
              <w:t>(same as</w:t>
            </w:r>
            <w:r w:rsidR="00BB66DA">
              <w:t xml:space="preserve"> </w:t>
            </w:r>
            <w:proofErr w:type="spellStart"/>
            <w:r w:rsidR="00BB66DA">
              <w:t>meq</w:t>
            </w:r>
            <w:proofErr w:type="spellEnd"/>
            <w:r w:rsidR="00BB66DA">
              <w:t>/100g</w:t>
            </w:r>
            <w:r>
              <w:t>)</w:t>
            </w:r>
          </w:p>
        </w:tc>
      </w:tr>
    </w:tbl>
    <w:p w:rsidR="00002338" w:rsidRDefault="00002338" w:rsidP="001417CD">
      <w:pPr>
        <w:spacing w:after="100"/>
      </w:pPr>
    </w:p>
    <w:p w:rsidR="00493981" w:rsidRDefault="00704426" w:rsidP="00F43090">
      <w:pPr>
        <w:spacing w:before="400"/>
      </w:pPr>
      <w:r>
        <w:t>(2</w:t>
      </w:r>
      <w:r w:rsidR="00476A77">
        <w:t xml:space="preserve">) </w:t>
      </w:r>
      <w:r w:rsidR="00493981">
        <w:t>Soil Data Mart documentation is here:</w:t>
      </w:r>
    </w:p>
    <w:p w:rsidR="00B51267" w:rsidRDefault="0012570B" w:rsidP="00B51267">
      <w:hyperlink r:id="rId6" w:history="1">
        <w:r w:rsidR="00493981" w:rsidRPr="00430EA1">
          <w:rPr>
            <w:rStyle w:val="Hyperlink"/>
          </w:rPr>
          <w:t>http://sdmdataaccess.nrcs.usda.gov/documents/TableColumnDescriptionsReport.pdf</w:t>
        </w:r>
      </w:hyperlink>
    </w:p>
    <w:p w:rsidR="00493981" w:rsidRDefault="00704426" w:rsidP="009D799C">
      <w:pPr>
        <w:spacing w:before="400"/>
      </w:pPr>
      <w:r>
        <w:t>(3</w:t>
      </w:r>
      <w:r w:rsidR="00476A77">
        <w:t xml:space="preserve">) </w:t>
      </w:r>
      <w:r w:rsidR="00C60C45">
        <w:t>Texture for each horizon can be determined using this on-line calculator:</w:t>
      </w:r>
    </w:p>
    <w:p w:rsidR="00C60C45" w:rsidRDefault="0012570B">
      <w:hyperlink r:id="rId7" w:history="1">
        <w:r w:rsidR="00007E0A">
          <w:rPr>
            <w:rStyle w:val="Hyperlink"/>
          </w:rPr>
          <w:t>http://www.nrcs.usda.gov/wps/portal/nrcs/detail/soils/survey/?cid=nrcs142p2_054167</w:t>
        </w:r>
      </w:hyperlink>
    </w:p>
    <w:p w:rsidR="00C60C45" w:rsidRDefault="00C60C45">
      <w:r>
        <w:t>This Excel spreadsheet can also be used:</w:t>
      </w:r>
    </w:p>
    <w:p w:rsidR="00C60C45" w:rsidRDefault="0012570B">
      <w:hyperlink r:id="rId8" w:history="1">
        <w:r w:rsidR="001B0540">
          <w:rPr>
            <w:rStyle w:val="Hyperlink"/>
          </w:rPr>
          <w:t>https://prod.nrcs.usda.gov/Internet/FSE_DOCUMENTS/nrcs142p2_053196.xls</w:t>
        </w:r>
      </w:hyperlink>
    </w:p>
    <w:p w:rsidR="00C60C45" w:rsidRDefault="00513438">
      <w:r>
        <w:t>The following</w:t>
      </w:r>
      <w:r w:rsidR="002248B7">
        <w:t xml:space="preserve"> Soil Data Mart columns correspond to the </w:t>
      </w:r>
      <w:r w:rsidR="00704426">
        <w:t>calculator inputs. See</w:t>
      </w:r>
      <w:r w:rsidR="00DE57E6">
        <w:t xml:space="preserve"> item</w:t>
      </w:r>
      <w:r w:rsidR="00704426">
        <w:t xml:space="preserve"> (2</w:t>
      </w:r>
      <w:r w:rsidR="00476A77">
        <w:t>) above for descriptions of columns.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</w:tblGrid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sandtotal_r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silttotal_r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claytotal_r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sandvc_r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sandco_r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sandmed_r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sandfine_r</w:t>
            </w:r>
            <w:proofErr w:type="spellEnd"/>
          </w:p>
        </w:tc>
      </w:tr>
      <w:tr w:rsidR="002248B7" w:rsidTr="002248B7">
        <w:tc>
          <w:tcPr>
            <w:tcW w:w="2088" w:type="dxa"/>
          </w:tcPr>
          <w:p w:rsidR="002248B7" w:rsidRDefault="002248B7">
            <w:proofErr w:type="spellStart"/>
            <w:r w:rsidRPr="002248B7">
              <w:t>sandvf_r</w:t>
            </w:r>
            <w:proofErr w:type="spellEnd"/>
          </w:p>
        </w:tc>
      </w:tr>
    </w:tbl>
    <w:p w:rsidR="00F71D1C" w:rsidRDefault="00F71D1C" w:rsidP="004C691E">
      <w:pPr>
        <w:spacing w:before="200"/>
      </w:pPr>
      <w:r>
        <w:lastRenderedPageBreak/>
        <w:t>Valid texture abbreviations for Irris Scheduler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430"/>
      </w:tblGrid>
      <w:tr w:rsidR="00F71D1C" w:rsidTr="002D5472">
        <w:tc>
          <w:tcPr>
            <w:tcW w:w="1008" w:type="dxa"/>
          </w:tcPr>
          <w:p w:rsidR="00F71D1C" w:rsidRDefault="00F71D1C" w:rsidP="00095F6A">
            <w:r>
              <w:t>GR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Gravel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COS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Coarse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FS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Fine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VFS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Very fine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LCOS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Loamy coarse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LS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Loamy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LFS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Loamy fine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LVFS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Loamy very fine sand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COSL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Coarse sandy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SL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Sandy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F71D1C" w:rsidP="00095F6A">
            <w:r>
              <w:t>FSL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Fine sandy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VFSL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Very fine sandy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SIL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Silt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SI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Silt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SCL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Sand</w:t>
            </w:r>
            <w:r w:rsidR="00183A30">
              <w:t>y</w:t>
            </w:r>
            <w:r>
              <w:t xml:space="preserve"> clay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CL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Clay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SICL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Silty clay loam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SC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Sandy clay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SIC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Silty clay</w:t>
            </w:r>
          </w:p>
        </w:tc>
      </w:tr>
      <w:tr w:rsidR="00F71D1C" w:rsidTr="002D5472">
        <w:tc>
          <w:tcPr>
            <w:tcW w:w="1008" w:type="dxa"/>
          </w:tcPr>
          <w:p w:rsidR="00F71D1C" w:rsidRDefault="002D5472" w:rsidP="00095F6A">
            <w:r>
              <w:t>C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Clay</w:t>
            </w:r>
          </w:p>
        </w:tc>
      </w:tr>
      <w:tr w:rsidR="00F71D1C" w:rsidTr="002D5472">
        <w:tc>
          <w:tcPr>
            <w:tcW w:w="1008" w:type="dxa"/>
          </w:tcPr>
          <w:p w:rsidR="00F71D1C" w:rsidRDefault="0055771E" w:rsidP="00095F6A">
            <w:r>
              <w:t>MUCK</w:t>
            </w:r>
          </w:p>
        </w:tc>
        <w:tc>
          <w:tcPr>
            <w:tcW w:w="2430" w:type="dxa"/>
          </w:tcPr>
          <w:p w:rsidR="00F71D1C" w:rsidRPr="002248B7" w:rsidRDefault="002D5472" w:rsidP="00095F6A">
            <w:r>
              <w:t>Muck</w:t>
            </w:r>
          </w:p>
        </w:tc>
      </w:tr>
    </w:tbl>
    <w:p w:rsidR="00F71D1C" w:rsidRDefault="00F71D1C" w:rsidP="00082C59"/>
    <w:p w:rsidR="00C60C45" w:rsidRDefault="00704426" w:rsidP="00082C59">
      <w:r>
        <w:t>(4</w:t>
      </w:r>
      <w:r w:rsidR="00632884">
        <w:t>) Available water capacity (AWC) can be determined</w:t>
      </w:r>
      <w:r w:rsidR="004B7819">
        <w:t xml:space="preserve"> for each horizon</w:t>
      </w:r>
      <w:r w:rsidR="00632884">
        <w:t xml:space="preserve"> using this document.</w:t>
      </w:r>
      <w:r w:rsidR="00843C39">
        <w:t xml:space="preserve"> </w:t>
      </w:r>
      <w:r w:rsidR="00632884">
        <w:t xml:space="preserve"> Note that AWC = field capacity minus wilting point.</w:t>
      </w:r>
    </w:p>
    <w:p w:rsidR="00632884" w:rsidRDefault="0012570B">
      <w:hyperlink r:id="rId9" w:history="1">
        <w:r w:rsidR="00BF7831">
          <w:rPr>
            <w:rStyle w:val="Hyperlink"/>
          </w:rPr>
          <w:t>http://www.purdue.edu/agsoftware/irrigation/MO6 Guide for Determining Available Water Capacity.doc</w:t>
        </w:r>
      </w:hyperlink>
    </w:p>
    <w:p w:rsidR="00BD48CC" w:rsidRDefault="00285AA6">
      <w:r>
        <w:t>Here are the AWC inputs: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408"/>
      </w:tblGrid>
      <w:tr w:rsidR="00285AA6" w:rsidTr="0076429F">
        <w:tc>
          <w:tcPr>
            <w:tcW w:w="3168" w:type="dxa"/>
          </w:tcPr>
          <w:p w:rsidR="00285AA6" w:rsidRDefault="00285AA6">
            <w:r>
              <w:t>Texture</w:t>
            </w:r>
          </w:p>
        </w:tc>
        <w:tc>
          <w:tcPr>
            <w:tcW w:w="6408" w:type="dxa"/>
          </w:tcPr>
          <w:p w:rsidR="00285AA6" w:rsidRDefault="00704426">
            <w:r>
              <w:t>As determined in (3</w:t>
            </w:r>
            <w:r w:rsidR="00285AA6">
              <w:t>) above</w:t>
            </w:r>
          </w:p>
        </w:tc>
      </w:tr>
      <w:tr w:rsidR="00285AA6" w:rsidTr="0076429F">
        <w:tc>
          <w:tcPr>
            <w:tcW w:w="3168" w:type="dxa"/>
          </w:tcPr>
          <w:p w:rsidR="00285AA6" w:rsidRDefault="00285AA6">
            <w:r>
              <w:t>Clay %</w:t>
            </w:r>
          </w:p>
        </w:tc>
        <w:tc>
          <w:tcPr>
            <w:tcW w:w="6408" w:type="dxa"/>
          </w:tcPr>
          <w:p w:rsidR="00285AA6" w:rsidRDefault="00285AA6">
            <w:r>
              <w:t xml:space="preserve">Soil Data Mart </w:t>
            </w:r>
            <w:proofErr w:type="spellStart"/>
            <w:r>
              <w:t>claytotal_r</w:t>
            </w:r>
            <w:proofErr w:type="spellEnd"/>
            <w:r w:rsidR="001E4D10">
              <w:t>;  only needed with clay soils</w:t>
            </w:r>
          </w:p>
        </w:tc>
      </w:tr>
      <w:tr w:rsidR="00285AA6" w:rsidTr="0076429F">
        <w:tc>
          <w:tcPr>
            <w:tcW w:w="3168" w:type="dxa"/>
          </w:tcPr>
          <w:p w:rsidR="00285AA6" w:rsidRDefault="00285AA6">
            <w:r>
              <w:t>Fragment percent volume</w:t>
            </w:r>
          </w:p>
        </w:tc>
        <w:tc>
          <w:tcPr>
            <w:tcW w:w="6408" w:type="dxa"/>
          </w:tcPr>
          <w:p w:rsidR="00285AA6" w:rsidRDefault="00201BB9">
            <w:r>
              <w:t xml:space="preserve">Can be determined from Soil Data Mart </w:t>
            </w:r>
            <w:r w:rsidRPr="00201BB9">
              <w:t>sieveno10_r</w:t>
            </w:r>
            <w:r>
              <w:t xml:space="preserve">, </w:t>
            </w:r>
            <w:r w:rsidRPr="00201BB9">
              <w:t>frag3to10_r</w:t>
            </w:r>
            <w:r>
              <w:t xml:space="preserve">, </w:t>
            </w:r>
            <w:r w:rsidRPr="00201BB9">
              <w:t>fraggt10_r</w:t>
            </w:r>
            <w:r>
              <w:t xml:space="preserve"> and </w:t>
            </w:r>
            <w:proofErr w:type="spellStart"/>
            <w:r w:rsidRPr="00201BB9">
              <w:t>dbthirdbar_r</w:t>
            </w:r>
            <w:proofErr w:type="spellEnd"/>
            <w:r>
              <w:t>;  will be 0 for many soils</w:t>
            </w:r>
          </w:p>
        </w:tc>
      </w:tr>
      <w:tr w:rsidR="00285AA6" w:rsidTr="0076429F">
        <w:tc>
          <w:tcPr>
            <w:tcW w:w="3168" w:type="dxa"/>
          </w:tcPr>
          <w:p w:rsidR="00285AA6" w:rsidRDefault="00285AA6">
            <w:r>
              <w:t>Electrical conductivity</w:t>
            </w:r>
          </w:p>
        </w:tc>
        <w:tc>
          <w:tcPr>
            <w:tcW w:w="6408" w:type="dxa"/>
          </w:tcPr>
          <w:p w:rsidR="00285AA6" w:rsidRDefault="00285AA6">
            <w:r>
              <w:t xml:space="preserve">Soil Data Mart </w:t>
            </w:r>
            <w:proofErr w:type="spellStart"/>
            <w:r>
              <w:t>ec_r</w:t>
            </w:r>
            <w:proofErr w:type="spellEnd"/>
            <w:r w:rsidR="006730FC">
              <w:t xml:space="preserve">; </w:t>
            </w:r>
            <w:r w:rsidR="00201BB9">
              <w:t xml:space="preserve"> </w:t>
            </w:r>
            <w:r w:rsidR="006730FC">
              <w:t>will be 0 for many soils</w:t>
            </w:r>
            <w:r w:rsidR="007D18E7">
              <w:t xml:space="preserve">; in </w:t>
            </w:r>
            <w:proofErr w:type="spellStart"/>
            <w:r w:rsidR="007D18E7">
              <w:t>dS</w:t>
            </w:r>
            <w:proofErr w:type="spellEnd"/>
            <w:r w:rsidR="007D18E7">
              <w:t xml:space="preserve">/m (same as </w:t>
            </w:r>
            <w:proofErr w:type="spellStart"/>
            <w:r w:rsidR="007D18E7">
              <w:t>mmhos</w:t>
            </w:r>
            <w:proofErr w:type="spellEnd"/>
            <w:r w:rsidR="007D18E7">
              <w:t>/cm)</w:t>
            </w:r>
          </w:p>
        </w:tc>
      </w:tr>
    </w:tbl>
    <w:p w:rsidR="00285AA6" w:rsidRDefault="00285AA6"/>
    <w:p w:rsidR="00531E4C" w:rsidRDefault="00531E4C">
      <w:r>
        <w:t xml:space="preserve">(5) Wilting point </w:t>
      </w:r>
      <w:r w:rsidR="00B466D9">
        <w:t>can be es</w:t>
      </w:r>
      <w:r w:rsidR="004710BA">
        <w:t>timated using Table 1</w:t>
      </w:r>
      <w:r w:rsidR="00B466D9">
        <w:t xml:space="preserve"> given</w:t>
      </w:r>
      <w:r>
        <w:t xml:space="preserve"> here:</w:t>
      </w:r>
    </w:p>
    <w:p w:rsidR="00531E4C" w:rsidRDefault="0012570B">
      <w:hyperlink r:id="rId10" w:history="1">
        <w:r>
          <w:rPr>
            <w:rStyle w:val="Hyperlink"/>
          </w:rPr>
          <w:t>http://publications.decagon.com/Application Notes/13388_Determining Perm Wilt WC of Soils using WP4C_Print.pdf</w:t>
        </w:r>
      </w:hyperlink>
      <w:bookmarkStart w:id="0" w:name="_GoBack"/>
      <w:bookmarkEnd w:id="0"/>
    </w:p>
    <w:p w:rsidR="00285AA6" w:rsidRDefault="00531E4C" w:rsidP="000A3326">
      <w:pPr>
        <w:spacing w:before="400"/>
      </w:pPr>
      <w:r>
        <w:lastRenderedPageBreak/>
        <w:t>(6</w:t>
      </w:r>
      <w:r w:rsidR="00230DB9">
        <w:t>) Bulk den</w:t>
      </w:r>
      <w:r>
        <w:t xml:space="preserve">sity can </w:t>
      </w:r>
      <w:r w:rsidR="00DB6E2D">
        <w:t>be estimated using</w:t>
      </w:r>
      <w:r w:rsidR="00821890">
        <w:t xml:space="preserve"> the table</w:t>
      </w:r>
      <w:r w:rsidR="00230DB9">
        <w:t xml:space="preserve"> here:</w:t>
      </w:r>
    </w:p>
    <w:p w:rsidR="00230DB9" w:rsidRDefault="0012570B">
      <w:hyperlink r:id="rId11" w:history="1">
        <w:r w:rsidR="00760F2A">
          <w:rPr>
            <w:rStyle w:val="Hyperlink"/>
          </w:rPr>
          <w:t>http://www.nrcs.usda.gov/wps/portal/nrcs/detail/soils/survey/office/ssr10/tr/?cid=nrcs144p2_074844</w:t>
        </w:r>
      </w:hyperlink>
    </w:p>
    <w:p w:rsidR="00D96B75" w:rsidRDefault="00C84CD6" w:rsidP="00FC07D8">
      <w:pPr>
        <w:spacing w:before="400"/>
      </w:pPr>
      <w:r>
        <w:t>(</w:t>
      </w:r>
      <w:r w:rsidR="00531E4C">
        <w:t>7</w:t>
      </w:r>
      <w:r w:rsidR="00082C59">
        <w:t xml:space="preserve">) Soil organic matter (OM), </w:t>
      </w:r>
      <w:r>
        <w:t xml:space="preserve">pH </w:t>
      </w:r>
      <w:r w:rsidR="00082C59">
        <w:t xml:space="preserve">and CEC </w:t>
      </w:r>
      <w:r>
        <w:t xml:space="preserve">for </w:t>
      </w:r>
      <w:r w:rsidR="00074788">
        <w:t xml:space="preserve">the surface horizon can </w:t>
      </w:r>
      <w:r>
        <w:t xml:space="preserve">be determined by a </w:t>
      </w:r>
      <w:r w:rsidR="000569CA">
        <w:t xml:space="preserve">routine </w:t>
      </w:r>
      <w:r>
        <w:t>soil test.</w:t>
      </w:r>
      <w:r w:rsidR="000569CA">
        <w:t xml:space="preserve"> Values for deeper horizons can be determined by sampling at the desired horizon depths.</w:t>
      </w:r>
    </w:p>
    <w:p w:rsidR="00002338" w:rsidRDefault="00002338"/>
    <w:sectPr w:rsidR="00002338" w:rsidSect="008D4F79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38"/>
    <w:rsid w:val="00002338"/>
    <w:rsid w:val="00007E0A"/>
    <w:rsid w:val="000569CA"/>
    <w:rsid w:val="00070E2F"/>
    <w:rsid w:val="00074788"/>
    <w:rsid w:val="000807D7"/>
    <w:rsid w:val="00082C59"/>
    <w:rsid w:val="000A3326"/>
    <w:rsid w:val="000B19DB"/>
    <w:rsid w:val="0012570B"/>
    <w:rsid w:val="001417CD"/>
    <w:rsid w:val="00183A30"/>
    <w:rsid w:val="001B0540"/>
    <w:rsid w:val="001B56E5"/>
    <w:rsid w:val="001E4D10"/>
    <w:rsid w:val="00201BB9"/>
    <w:rsid w:val="002248B7"/>
    <w:rsid w:val="00230DB9"/>
    <w:rsid w:val="00285AA6"/>
    <w:rsid w:val="002C49A8"/>
    <w:rsid w:val="002D5472"/>
    <w:rsid w:val="002E5D80"/>
    <w:rsid w:val="00345647"/>
    <w:rsid w:val="003559B5"/>
    <w:rsid w:val="003D0438"/>
    <w:rsid w:val="00435508"/>
    <w:rsid w:val="00452A1D"/>
    <w:rsid w:val="004710BA"/>
    <w:rsid w:val="004728CC"/>
    <w:rsid w:val="00476A77"/>
    <w:rsid w:val="00493981"/>
    <w:rsid w:val="00496A51"/>
    <w:rsid w:val="004B7819"/>
    <w:rsid w:val="004C691E"/>
    <w:rsid w:val="00513438"/>
    <w:rsid w:val="00531E4C"/>
    <w:rsid w:val="0055771E"/>
    <w:rsid w:val="005674BD"/>
    <w:rsid w:val="00632884"/>
    <w:rsid w:val="006730FC"/>
    <w:rsid w:val="00691CFF"/>
    <w:rsid w:val="006977F9"/>
    <w:rsid w:val="00704426"/>
    <w:rsid w:val="0075397B"/>
    <w:rsid w:val="00760F2A"/>
    <w:rsid w:val="0076429F"/>
    <w:rsid w:val="007D18E7"/>
    <w:rsid w:val="00821890"/>
    <w:rsid w:val="00843C39"/>
    <w:rsid w:val="00846C2B"/>
    <w:rsid w:val="0085241C"/>
    <w:rsid w:val="008D4F79"/>
    <w:rsid w:val="008F32AB"/>
    <w:rsid w:val="0092722E"/>
    <w:rsid w:val="00992D50"/>
    <w:rsid w:val="009D4E5E"/>
    <w:rsid w:val="009D799C"/>
    <w:rsid w:val="009E00BE"/>
    <w:rsid w:val="00A74BFC"/>
    <w:rsid w:val="00A81570"/>
    <w:rsid w:val="00B358DD"/>
    <w:rsid w:val="00B466D9"/>
    <w:rsid w:val="00B51267"/>
    <w:rsid w:val="00B655F3"/>
    <w:rsid w:val="00B9562F"/>
    <w:rsid w:val="00B95C55"/>
    <w:rsid w:val="00BB66DA"/>
    <w:rsid w:val="00BD48CC"/>
    <w:rsid w:val="00BF7831"/>
    <w:rsid w:val="00C11E49"/>
    <w:rsid w:val="00C60C45"/>
    <w:rsid w:val="00C84CD6"/>
    <w:rsid w:val="00CF2496"/>
    <w:rsid w:val="00D73F44"/>
    <w:rsid w:val="00D96B75"/>
    <w:rsid w:val="00D976EF"/>
    <w:rsid w:val="00DB6E2D"/>
    <w:rsid w:val="00DE57E6"/>
    <w:rsid w:val="00DF0BAB"/>
    <w:rsid w:val="00E47B77"/>
    <w:rsid w:val="00EC0287"/>
    <w:rsid w:val="00F37EB5"/>
    <w:rsid w:val="00F43090"/>
    <w:rsid w:val="00F71D1C"/>
    <w:rsid w:val="00FC07D8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9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A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7E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9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A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7E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nrcs.usda.gov/Internet/FSE_DOCUMENTS/nrcs142p2_053196.xl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rcs.usda.gov/wps/portal/nrcs/detail/soils/survey/?cid=nrcs142p2_0541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dmdataaccess.nrcs.usda.gov/documents/TableColumnDescriptionsReport.pdf" TargetMode="External"/><Relationship Id="rId11" Type="http://schemas.openxmlformats.org/officeDocument/2006/relationships/hyperlink" Target="http://www.nrcs.usda.gov/wps/portal/nrcs/detail/soils/survey/office/ssr10/tr/?cid=nrcs144p2_0748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lications.decagon.com/Application%20Notes/13388_Determining%20Perm%20Wilt%20WC%20of%20Soils%20using%20WP4C_Pri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rdue.edu/agsoftware/irrigation/MO6%20Guide%20for%20Determining%20Available%20Water%20Capacity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6928-027C-4BD7-9A41-D37B6EA0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pjhess</dc:creator>
  <cp:lastModifiedBy>pjhess</cp:lastModifiedBy>
  <cp:revision>83</cp:revision>
  <dcterms:created xsi:type="dcterms:W3CDTF">2012-06-07T20:53:00Z</dcterms:created>
  <dcterms:modified xsi:type="dcterms:W3CDTF">2016-04-15T17:34:00Z</dcterms:modified>
</cp:coreProperties>
</file>